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F78" w:rsidRPr="00B9576C" w:rsidRDefault="00374245" w:rsidP="00841F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7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Разъяснение </w:t>
      </w:r>
      <w:r w:rsidR="007F7351" w:rsidRPr="00B957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условий </w:t>
      </w:r>
      <w:r w:rsidR="00841F78" w:rsidRPr="00B957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тендера закупок </w:t>
      </w:r>
    </w:p>
    <w:p w:rsidR="00DA1C63" w:rsidRPr="00B9576C" w:rsidRDefault="00841F78" w:rsidP="00841F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7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приобретение </w:t>
      </w:r>
      <w:r w:rsidR="004656CF" w:rsidRPr="00B9576C">
        <w:rPr>
          <w:rFonts w:ascii="Times New Roman" w:hAnsi="Times New Roman" w:cs="Times New Roman"/>
          <w:b/>
          <w:sz w:val="28"/>
          <w:szCs w:val="28"/>
        </w:rPr>
        <w:t>оборудования для нанесения штрих-кода и номера</w:t>
      </w:r>
    </w:p>
    <w:p w:rsidR="00841F78" w:rsidRPr="00B9576C" w:rsidRDefault="00841F78" w:rsidP="00841F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009" w:rsidRPr="00B9576C" w:rsidRDefault="00FD4081" w:rsidP="00841F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6C">
        <w:rPr>
          <w:rFonts w:ascii="Times New Roman" w:hAnsi="Times New Roman" w:cs="Times New Roman"/>
          <w:sz w:val="28"/>
          <w:szCs w:val="28"/>
        </w:rPr>
        <w:t>В ответ на запро</w:t>
      </w:r>
      <w:r w:rsidR="00841F78" w:rsidRPr="00B9576C">
        <w:rPr>
          <w:rFonts w:ascii="Times New Roman" w:hAnsi="Times New Roman" w:cs="Times New Roman"/>
          <w:sz w:val="28"/>
          <w:szCs w:val="28"/>
        </w:rPr>
        <w:t xml:space="preserve">с </w:t>
      </w:r>
      <w:r w:rsidR="00BF1091" w:rsidRPr="00B9576C">
        <w:rPr>
          <w:rFonts w:ascii="Times New Roman" w:hAnsi="Times New Roman" w:cs="Times New Roman"/>
          <w:sz w:val="28"/>
          <w:szCs w:val="28"/>
        </w:rPr>
        <w:t>о необходимости разъяснения условий</w:t>
      </w:r>
      <w:r w:rsidR="00841F78" w:rsidRPr="00B9576C">
        <w:rPr>
          <w:rFonts w:ascii="Times New Roman" w:hAnsi="Times New Roman" w:cs="Times New Roman"/>
          <w:sz w:val="28"/>
          <w:szCs w:val="28"/>
        </w:rPr>
        <w:t xml:space="preserve"> тендера</w:t>
      </w:r>
      <w:r w:rsidRPr="00B9576C">
        <w:rPr>
          <w:rFonts w:ascii="Times New Roman" w:hAnsi="Times New Roman" w:cs="Times New Roman"/>
          <w:sz w:val="28"/>
          <w:szCs w:val="28"/>
        </w:rPr>
        <w:t xml:space="preserve">, </w:t>
      </w:r>
      <w:r w:rsidR="00D20009" w:rsidRPr="00B9576C">
        <w:rPr>
          <w:rFonts w:ascii="Times New Roman" w:hAnsi="Times New Roman" w:cs="Times New Roman"/>
          <w:sz w:val="28"/>
          <w:szCs w:val="28"/>
        </w:rPr>
        <w:t xml:space="preserve">поступивший на электронную почту </w:t>
      </w:r>
      <w:hyperlink r:id="rId5" w:history="1">
        <w:r w:rsidR="00BF1091" w:rsidRPr="00B9576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BF1091" w:rsidRPr="00B957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BF1091" w:rsidRPr="00B9576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bf</w:t>
        </w:r>
        <w:r w:rsidR="00BF1091" w:rsidRPr="00B957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BF1091" w:rsidRPr="00B9576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rk</w:t>
        </w:r>
        <w:r w:rsidR="00BF1091" w:rsidRPr="00B957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BF1091" w:rsidRPr="00B9576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BF1091" w:rsidRPr="00B9576C">
        <w:rPr>
          <w:rFonts w:ascii="Times New Roman" w:hAnsi="Times New Roman" w:cs="Times New Roman"/>
          <w:sz w:val="28"/>
          <w:szCs w:val="28"/>
        </w:rPr>
        <w:t xml:space="preserve"> от потенциальных поставщиков</w:t>
      </w:r>
      <w:r w:rsidR="00D20009" w:rsidRPr="00B9576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4961"/>
      </w:tblGrid>
      <w:tr w:rsidR="00791FDC" w:rsidRPr="00B9576C" w:rsidTr="00705CFE">
        <w:tc>
          <w:tcPr>
            <w:tcW w:w="567" w:type="dxa"/>
          </w:tcPr>
          <w:p w:rsidR="00D20009" w:rsidRPr="00B9576C" w:rsidRDefault="00D20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76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D20009" w:rsidRPr="00B9576C" w:rsidRDefault="00D20009" w:rsidP="00A52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76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запроса</w:t>
            </w:r>
          </w:p>
        </w:tc>
        <w:tc>
          <w:tcPr>
            <w:tcW w:w="4961" w:type="dxa"/>
          </w:tcPr>
          <w:p w:rsidR="00D20009" w:rsidRPr="00B9576C" w:rsidRDefault="00D20009" w:rsidP="00705CFE">
            <w:pPr>
              <w:pStyle w:val="1"/>
            </w:pPr>
            <w:r w:rsidRPr="00B9576C">
              <w:t>Разъяснение</w:t>
            </w:r>
          </w:p>
        </w:tc>
      </w:tr>
      <w:tr w:rsidR="00791FDC" w:rsidRPr="00B9576C" w:rsidTr="00705CFE">
        <w:tc>
          <w:tcPr>
            <w:tcW w:w="567" w:type="dxa"/>
          </w:tcPr>
          <w:p w:rsidR="00A52C92" w:rsidRPr="00B9576C" w:rsidRDefault="00A52C92" w:rsidP="00A52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D40" w:rsidRPr="00B9576C" w:rsidRDefault="008120AE" w:rsidP="00A52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A52C92" w:rsidRPr="00B9576C" w:rsidRDefault="00A52C92" w:rsidP="009C0021">
            <w:pPr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76C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тем, что наш платеж в размере обеспечения тендерной заявки был заблокирован промежуточным банком США (по независимым от нас причинам банк запросил разъяснения о деталях данной транзакции и не в состоянии гарантировать нам его выполнение в какие-либо сроки), просим вас рассмотреть возможность принятия обеспечения тендерной заявки путем выполнения банковского перевода от третьего лица (юридического или физического) в нашу пользу и от нашего имени. Допускается ли произвести перевод в тенге, при этом наша заявка на участие в тендере будет подана в USD. </w:t>
            </w:r>
          </w:p>
          <w:p w:rsidR="00F951FE" w:rsidRPr="00B9576C" w:rsidRDefault="00A52C92" w:rsidP="00A73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5254AF" w:rsidRPr="005254AF" w:rsidRDefault="005254AF" w:rsidP="005254AF">
            <w:pPr>
              <w:shd w:val="clear" w:color="auto" w:fill="FFFFFF"/>
              <w:jc w:val="both"/>
              <w:textAlignment w:val="baseline"/>
              <w:rPr>
                <w:rStyle w:val="s0"/>
                <w:sz w:val="28"/>
                <w:szCs w:val="28"/>
              </w:rPr>
            </w:pPr>
            <w:r>
              <w:rPr>
                <w:rStyle w:val="s0"/>
              </w:rPr>
              <w:t xml:space="preserve">        </w:t>
            </w:r>
            <w:r w:rsidRPr="005254AF">
              <w:rPr>
                <w:rFonts w:ascii="Times New Roman" w:hAnsi="Times New Roman" w:cs="Times New Roman"/>
                <w:sz w:val="28"/>
                <w:szCs w:val="28"/>
              </w:rPr>
              <w:t>В соответствии с подпунктом 1) пункта 2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5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54AF">
              <w:rPr>
                <w:rFonts w:ascii="Times New Roman" w:hAnsi="Times New Roman" w:cs="Times New Roman"/>
                <w:b/>
                <w:sz w:val="28"/>
                <w:szCs w:val="28"/>
              </w:rPr>
              <w:t>потенциальный поставщик</w:t>
            </w:r>
            <w:r w:rsidRPr="005254AF">
              <w:rPr>
                <w:rFonts w:ascii="Times New Roman" w:hAnsi="Times New Roman" w:cs="Times New Roman"/>
                <w:sz w:val="28"/>
                <w:szCs w:val="28"/>
              </w:rPr>
              <w:t xml:space="preserve"> – это юридическое лицо, временное объединение юридических лиц (консорциум), физическое лицо, осуществляющее предпринимательскую деятельность, претендующие на заключение договора о закупке с заказчиком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23A9F" w:rsidRPr="00B9576C" w:rsidRDefault="00A52C92" w:rsidP="009C0021">
            <w:pPr>
              <w:pStyle w:val="pj"/>
              <w:shd w:val="clear" w:color="auto" w:fill="FFFFFF"/>
              <w:ind w:firstLine="461"/>
              <w:textAlignment w:val="baseline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B9576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 соответствии с </w:t>
            </w:r>
            <w:r w:rsidR="00D23A9F" w:rsidRPr="00B9576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пунктом 67 Правил обеспечение тендерной заявки вносится потенциальным поставщиком в качестве гарантии того, что он:</w:t>
            </w:r>
          </w:p>
          <w:p w:rsidR="00D23A9F" w:rsidRPr="00D23A9F" w:rsidRDefault="00D23A9F" w:rsidP="00D23A9F">
            <w:pPr>
              <w:shd w:val="clear" w:color="auto" w:fill="FFFFFF"/>
              <w:ind w:firstLine="40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9576C">
              <w:rPr>
                <w:rFonts w:ascii="Times New Roman" w:hAnsi="Times New Roman" w:cs="Times New Roman"/>
                <w:sz w:val="28"/>
                <w:szCs w:val="28"/>
              </w:rPr>
              <w:t>1) не отзовет либо не изменит свою тендерную заявку после истечения окончательного срока представления заявок;</w:t>
            </w:r>
          </w:p>
          <w:p w:rsidR="00D23A9F" w:rsidRPr="00B9576C" w:rsidRDefault="00D23A9F" w:rsidP="00D23A9F">
            <w:pPr>
              <w:shd w:val="clear" w:color="auto" w:fill="FFFFFF"/>
              <w:ind w:firstLine="40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9576C">
              <w:rPr>
                <w:rFonts w:ascii="Times New Roman" w:hAnsi="Times New Roman" w:cs="Times New Roman"/>
                <w:sz w:val="28"/>
                <w:szCs w:val="28"/>
              </w:rPr>
              <w:t>2) в случае определения его победителем тендера заключит договор о закупках с заказчиком в сроки, установленные протоколом об итогах тендера, и внесет обеспечение исполнения договора о закупках в случае, если условиями проводимых закупок предусмотрено внесение такого обеспечения.</w:t>
            </w:r>
          </w:p>
          <w:p w:rsidR="009C0021" w:rsidRPr="00B9576C" w:rsidRDefault="00D23A9F" w:rsidP="005254AF">
            <w:pPr>
              <w:pStyle w:val="pj"/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9576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 соответствии с пунктом </w:t>
            </w:r>
            <w:r w:rsidRPr="00B9576C">
              <w:rPr>
                <w:color w:val="auto"/>
                <w:sz w:val="28"/>
                <w:szCs w:val="28"/>
              </w:rPr>
              <w:t xml:space="preserve">72 </w:t>
            </w:r>
            <w:r w:rsidRPr="00B9576C">
              <w:rPr>
                <w:sz w:val="28"/>
                <w:szCs w:val="28"/>
              </w:rPr>
              <w:t xml:space="preserve">Правил </w:t>
            </w:r>
            <w:r w:rsidRPr="00B9576C">
              <w:rPr>
                <w:rStyle w:val="s0"/>
                <w:sz w:val="28"/>
                <w:szCs w:val="28"/>
              </w:rPr>
              <w:t>потенциальный поставщик выбирает один из следующих видов обеспечения тендерной заявки:</w:t>
            </w:r>
          </w:p>
          <w:p w:rsidR="00D23A9F" w:rsidRPr="00B9576C" w:rsidRDefault="00D23A9F" w:rsidP="00D23A9F">
            <w:pPr>
              <w:pStyle w:val="pj"/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9576C">
              <w:rPr>
                <w:rStyle w:val="s0"/>
                <w:sz w:val="28"/>
                <w:szCs w:val="28"/>
              </w:rPr>
              <w:t>1) гарантийный денежный взнос, который вносится на банковский счет заказчика (организатора закупок);</w:t>
            </w:r>
          </w:p>
          <w:p w:rsidR="00D23A9F" w:rsidRPr="00B9576C" w:rsidRDefault="00D23A9F" w:rsidP="00D23A9F">
            <w:pPr>
              <w:pStyle w:val="pj"/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9576C">
              <w:rPr>
                <w:rStyle w:val="s0"/>
                <w:sz w:val="28"/>
                <w:szCs w:val="28"/>
              </w:rPr>
              <w:t>2) банковскую гарантию по форме согласно </w:t>
            </w:r>
            <w:hyperlink r:id="rId6" w:anchor="sub_id=10" w:tooltip="Постановление Правления Национального Банка Республики Казахстан от 27 августа 2018 года № 192 " w:history="1">
              <w:r w:rsidRPr="00B9576C">
                <w:rPr>
                  <w:rStyle w:val="a3"/>
                  <w:color w:val="000080"/>
                  <w:sz w:val="28"/>
                  <w:szCs w:val="28"/>
                </w:rPr>
                <w:t>приложению 10</w:t>
              </w:r>
            </w:hyperlink>
            <w:r w:rsidRPr="00B9576C">
              <w:rPr>
                <w:rStyle w:val="s0"/>
                <w:sz w:val="28"/>
                <w:szCs w:val="28"/>
              </w:rPr>
              <w:t> к Правилам.</w:t>
            </w:r>
          </w:p>
          <w:p w:rsidR="00D23A9F" w:rsidRPr="00B9576C" w:rsidRDefault="00D23A9F" w:rsidP="00D23A9F">
            <w:pPr>
              <w:shd w:val="clear" w:color="auto" w:fill="FFFFFF"/>
              <w:ind w:firstLine="40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957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Исходя из выше изложенного, в случае отсутствия возможности перевода гарантийного денежного взноса, </w:t>
            </w:r>
            <w:r w:rsidR="005254AF">
              <w:rPr>
                <w:rFonts w:ascii="Times New Roman" w:hAnsi="Times New Roman" w:cs="Times New Roman"/>
                <w:sz w:val="28"/>
                <w:szCs w:val="28"/>
              </w:rPr>
              <w:t xml:space="preserve">у вас </w:t>
            </w:r>
            <w:r w:rsidR="005254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есть возможность</w:t>
            </w:r>
            <w:r w:rsidRPr="00B9576C">
              <w:rPr>
                <w:rFonts w:ascii="Times New Roman" w:hAnsi="Times New Roman" w:cs="Times New Roman"/>
                <w:sz w:val="28"/>
                <w:szCs w:val="28"/>
              </w:rPr>
              <w:t xml:space="preserve"> оформить банковскую гарантию на участие в тендере. </w:t>
            </w:r>
          </w:p>
          <w:p w:rsidR="00B9576C" w:rsidRDefault="00D23A9F" w:rsidP="00B9576C">
            <w:pPr>
              <w:shd w:val="clear" w:color="auto" w:fill="FFFFFF"/>
              <w:ind w:firstLine="461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76C">
              <w:rPr>
                <w:rFonts w:ascii="Times New Roman" w:hAnsi="Times New Roman" w:cs="Times New Roman"/>
                <w:b/>
                <w:sz w:val="28"/>
                <w:szCs w:val="28"/>
              </w:rPr>
              <w:t>Внесение обеспечения тендерной заявки путем выполнения банковского перевода от третьего лица (юридического или</w:t>
            </w:r>
            <w:r w:rsidRPr="00B95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физического) в пользу потенциального поставщика, участвующего в тендере – не </w:t>
            </w:r>
            <w:r w:rsidR="00525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допускается, ввиду того, что потенциальный поставщик несет личную ответственность при подаче тендерной заявки. </w:t>
            </w:r>
          </w:p>
          <w:p w:rsidR="005254AF" w:rsidRPr="005254AF" w:rsidRDefault="005254AF" w:rsidP="005254A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</w:t>
            </w:r>
            <w:r w:rsidRPr="005254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Согласно второму абзацу пункта 73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Правил, п</w:t>
            </w:r>
            <w:r w:rsidRPr="005254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отенциальный поставщик до истечения срока действия его тендерной заявки не совершает действий, приводящих к возникновению у третьих лиц права требования в целом либо в части на внесенное обеспечение тендерной заявки в виде гарантийного денежного взноса, либо денег, размещенных на электронном кошельке.</w:t>
            </w:r>
          </w:p>
          <w:p w:rsidR="009C0021" w:rsidRDefault="009C0021" w:rsidP="009C0021">
            <w:pPr>
              <w:pStyle w:val="pj"/>
              <w:shd w:val="clear" w:color="auto" w:fill="FFFFFF"/>
              <w:textAlignment w:val="baseline"/>
              <w:rPr>
                <w:rStyle w:val="s0"/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Вместе с тем, в</w:t>
            </w:r>
            <w:r w:rsidR="00B9576C" w:rsidRPr="00B9576C">
              <w:rPr>
                <w:sz w:val="28"/>
                <w:szCs w:val="28"/>
              </w:rPr>
              <w:t xml:space="preserve"> соответствии с пунктом</w:t>
            </w:r>
            <w:r w:rsidR="00B9576C" w:rsidRPr="00B9576C">
              <w:rPr>
                <w:b/>
                <w:sz w:val="28"/>
                <w:szCs w:val="28"/>
              </w:rPr>
              <w:t xml:space="preserve"> </w:t>
            </w:r>
            <w:r w:rsidR="00B9576C" w:rsidRPr="00B9576C">
              <w:rPr>
                <w:rStyle w:val="s0"/>
                <w:sz w:val="28"/>
                <w:szCs w:val="28"/>
              </w:rPr>
              <w:t>77 Правил предусмотрена ответствен</w:t>
            </w:r>
            <w:r w:rsidR="00B9576C">
              <w:rPr>
                <w:rStyle w:val="s0"/>
                <w:sz w:val="28"/>
                <w:szCs w:val="28"/>
              </w:rPr>
              <w:t xml:space="preserve">ность потенциального поставщика: </w:t>
            </w:r>
          </w:p>
          <w:p w:rsidR="00B9576C" w:rsidRPr="009C0021" w:rsidRDefault="00B9576C" w:rsidP="009C0021">
            <w:pPr>
              <w:pStyle w:val="pj"/>
              <w:shd w:val="clear" w:color="auto" w:fill="FFFFFF"/>
              <w:textAlignment w:val="baseline"/>
              <w:rPr>
                <w:b/>
                <w:sz w:val="28"/>
                <w:szCs w:val="28"/>
              </w:rPr>
            </w:pPr>
            <w:r w:rsidRPr="00B9576C">
              <w:rPr>
                <w:rStyle w:val="s0"/>
                <w:sz w:val="28"/>
                <w:szCs w:val="28"/>
              </w:rPr>
              <w:t>при наступлении одного из следующих случаев</w:t>
            </w:r>
            <w:r w:rsidR="009C0021">
              <w:rPr>
                <w:rStyle w:val="s0"/>
                <w:sz w:val="28"/>
                <w:szCs w:val="28"/>
              </w:rPr>
              <w:t xml:space="preserve"> </w:t>
            </w:r>
            <w:r w:rsidR="009C0021" w:rsidRPr="00B9576C">
              <w:rPr>
                <w:rStyle w:val="s0"/>
                <w:b/>
                <w:sz w:val="28"/>
                <w:szCs w:val="28"/>
              </w:rPr>
              <w:t>обеспечение тендерной заявки, внесенное потенциальным поставщиком, не возвращается</w:t>
            </w:r>
            <w:r w:rsidRPr="00B9576C">
              <w:rPr>
                <w:rStyle w:val="s0"/>
                <w:sz w:val="28"/>
                <w:szCs w:val="28"/>
              </w:rPr>
              <w:t>:</w:t>
            </w:r>
          </w:p>
          <w:p w:rsidR="00B9576C" w:rsidRPr="00B9576C" w:rsidRDefault="00B9576C" w:rsidP="00B9576C">
            <w:pPr>
              <w:pStyle w:val="pj"/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9576C">
              <w:rPr>
                <w:rStyle w:val="s0"/>
                <w:sz w:val="28"/>
                <w:szCs w:val="28"/>
              </w:rPr>
              <w:t>1) потенциальный поставщик отозвал либо изменил и (или) дополнил тендерную заявку после истечения окончательного срока представления тендерных заявок;</w:t>
            </w:r>
          </w:p>
          <w:p w:rsidR="00B9576C" w:rsidRPr="00B9576C" w:rsidRDefault="00B9576C" w:rsidP="00B9576C">
            <w:pPr>
              <w:pStyle w:val="pj"/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9576C">
              <w:rPr>
                <w:rStyle w:val="s0"/>
                <w:sz w:val="28"/>
                <w:szCs w:val="28"/>
              </w:rPr>
              <w:t>2) потенциальный поставщик, определенный победителем тендера, уклонился от заключения договора о закупках;</w:t>
            </w:r>
          </w:p>
          <w:p w:rsidR="00A52C92" w:rsidRPr="00B9576C" w:rsidRDefault="00B9576C" w:rsidP="00705CFE">
            <w:pPr>
              <w:pStyle w:val="pj"/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9576C">
              <w:rPr>
                <w:rStyle w:val="s0"/>
                <w:sz w:val="28"/>
                <w:szCs w:val="28"/>
              </w:rPr>
              <w:lastRenderedPageBreak/>
              <w:t>3) победитель тендера, заключив договор о закупках, не исполнил либо несвоевременно исполнил требование о внесении обеспечения исполнения договора о закупках, за исключением случая, предусмотренного  </w:t>
            </w:r>
            <w:hyperlink r:id="rId7" w:anchor="sub_id=18100" w:history="1">
              <w:r w:rsidRPr="00B9576C">
                <w:rPr>
                  <w:rStyle w:val="a3"/>
                  <w:color w:val="000080"/>
                  <w:sz w:val="28"/>
                  <w:szCs w:val="28"/>
                </w:rPr>
                <w:t>частью второй пункта 181</w:t>
              </w:r>
            </w:hyperlink>
            <w:r w:rsidRPr="00B9576C">
              <w:rPr>
                <w:rStyle w:val="s0"/>
                <w:sz w:val="28"/>
                <w:szCs w:val="28"/>
              </w:rPr>
              <w:t> Правил</w:t>
            </w:r>
            <w:r w:rsidR="009C0021">
              <w:rPr>
                <w:rStyle w:val="s0"/>
                <w:sz w:val="28"/>
                <w:szCs w:val="28"/>
              </w:rPr>
              <w:t xml:space="preserve">. </w:t>
            </w:r>
            <w:r>
              <w:rPr>
                <w:rStyle w:val="s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DA0409" w:rsidRPr="00791FDC" w:rsidRDefault="00DA0409" w:rsidP="009C0021">
      <w:pPr>
        <w:rPr>
          <w:rFonts w:ascii="Times New Roman" w:hAnsi="Times New Roman" w:cs="Times New Roman"/>
          <w:sz w:val="28"/>
          <w:szCs w:val="28"/>
        </w:rPr>
      </w:pPr>
    </w:p>
    <w:sectPr w:rsidR="00DA0409" w:rsidRPr="00791FDC" w:rsidSect="009C00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F9A"/>
    <w:multiLevelType w:val="hybridMultilevel"/>
    <w:tmpl w:val="806AC3DC"/>
    <w:lvl w:ilvl="0" w:tplc="46BADB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F1175"/>
    <w:multiLevelType w:val="multilevel"/>
    <w:tmpl w:val="9678F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0561E1"/>
    <w:multiLevelType w:val="hybridMultilevel"/>
    <w:tmpl w:val="6F60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51"/>
    <w:rsid w:val="00021650"/>
    <w:rsid w:val="00035D40"/>
    <w:rsid w:val="0005085C"/>
    <w:rsid w:val="00114179"/>
    <w:rsid w:val="00140C2F"/>
    <w:rsid w:val="0020134D"/>
    <w:rsid w:val="0026361C"/>
    <w:rsid w:val="00296199"/>
    <w:rsid w:val="00350B82"/>
    <w:rsid w:val="003669A7"/>
    <w:rsid w:val="00374245"/>
    <w:rsid w:val="003C2F04"/>
    <w:rsid w:val="003C4760"/>
    <w:rsid w:val="003D6C99"/>
    <w:rsid w:val="003E405F"/>
    <w:rsid w:val="00415FB3"/>
    <w:rsid w:val="0045655E"/>
    <w:rsid w:val="004656CF"/>
    <w:rsid w:val="004F4313"/>
    <w:rsid w:val="00506DB5"/>
    <w:rsid w:val="005254AF"/>
    <w:rsid w:val="00526D71"/>
    <w:rsid w:val="005461C6"/>
    <w:rsid w:val="00584712"/>
    <w:rsid w:val="005F0590"/>
    <w:rsid w:val="00645280"/>
    <w:rsid w:val="006579C0"/>
    <w:rsid w:val="00676E2A"/>
    <w:rsid w:val="00683586"/>
    <w:rsid w:val="006B5AA0"/>
    <w:rsid w:val="006C2B04"/>
    <w:rsid w:val="006D3F3D"/>
    <w:rsid w:val="00702761"/>
    <w:rsid w:val="00705CFE"/>
    <w:rsid w:val="007903E9"/>
    <w:rsid w:val="00791FDC"/>
    <w:rsid w:val="007932F0"/>
    <w:rsid w:val="00797AF6"/>
    <w:rsid w:val="007D1CCC"/>
    <w:rsid w:val="007E5599"/>
    <w:rsid w:val="007F7351"/>
    <w:rsid w:val="008120AE"/>
    <w:rsid w:val="00841F78"/>
    <w:rsid w:val="0086057F"/>
    <w:rsid w:val="008A6C60"/>
    <w:rsid w:val="008E1875"/>
    <w:rsid w:val="00921D48"/>
    <w:rsid w:val="009269B6"/>
    <w:rsid w:val="00997D5A"/>
    <w:rsid w:val="009C0021"/>
    <w:rsid w:val="009C4EF7"/>
    <w:rsid w:val="00A2065D"/>
    <w:rsid w:val="00A52C92"/>
    <w:rsid w:val="00A532F3"/>
    <w:rsid w:val="00A73C60"/>
    <w:rsid w:val="00B06700"/>
    <w:rsid w:val="00B61477"/>
    <w:rsid w:val="00B9576C"/>
    <w:rsid w:val="00BB494E"/>
    <w:rsid w:val="00BE231D"/>
    <w:rsid w:val="00BF1091"/>
    <w:rsid w:val="00C233B8"/>
    <w:rsid w:val="00C427A8"/>
    <w:rsid w:val="00C7688E"/>
    <w:rsid w:val="00C82033"/>
    <w:rsid w:val="00CD089C"/>
    <w:rsid w:val="00CD6A35"/>
    <w:rsid w:val="00D20009"/>
    <w:rsid w:val="00D22105"/>
    <w:rsid w:val="00D23A9F"/>
    <w:rsid w:val="00D37E30"/>
    <w:rsid w:val="00D809B5"/>
    <w:rsid w:val="00DA0409"/>
    <w:rsid w:val="00DA1C63"/>
    <w:rsid w:val="00E00EAA"/>
    <w:rsid w:val="00E0589E"/>
    <w:rsid w:val="00E458F7"/>
    <w:rsid w:val="00E535A8"/>
    <w:rsid w:val="00E72647"/>
    <w:rsid w:val="00EA587A"/>
    <w:rsid w:val="00F3355B"/>
    <w:rsid w:val="00F85A51"/>
    <w:rsid w:val="00F90094"/>
    <w:rsid w:val="00F951FE"/>
    <w:rsid w:val="00FC2AFF"/>
    <w:rsid w:val="00FD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175B"/>
  <w15:chartTrackingRefBased/>
  <w15:docId w15:val="{64DCBC03-F326-4965-B80E-53FBDB4B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CFE"/>
    <w:pPr>
      <w:keepNext/>
      <w:spacing w:after="0" w:line="240" w:lineRule="auto"/>
      <w:ind w:left="1021" w:right="751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00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20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86057F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86057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86057F"/>
    <w:rPr>
      <w:rFonts w:ascii="Times New Roman" w:hAnsi="Times New Roman" w:cs="Times New Roman" w:hint="default"/>
      <w:b/>
      <w:bCs/>
      <w:color w:val="000000"/>
    </w:rPr>
  </w:style>
  <w:style w:type="paragraph" w:customStyle="1" w:styleId="pc">
    <w:name w:val="pc"/>
    <w:basedOn w:val="a"/>
    <w:rsid w:val="00DA040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DA0409"/>
    <w:pPr>
      <w:spacing w:after="0" w:line="240" w:lineRule="auto"/>
    </w:pPr>
  </w:style>
  <w:style w:type="character" w:customStyle="1" w:styleId="a6">
    <w:name w:val="Основной текст Знак"/>
    <w:basedOn w:val="a0"/>
    <w:link w:val="a5"/>
    <w:uiPriority w:val="99"/>
    <w:rsid w:val="00DA0409"/>
  </w:style>
  <w:style w:type="paragraph" w:styleId="a7">
    <w:name w:val="List Paragraph"/>
    <w:basedOn w:val="a"/>
    <w:uiPriority w:val="34"/>
    <w:qFormat/>
    <w:rsid w:val="005461C6"/>
    <w:pPr>
      <w:ind w:left="720"/>
      <w:contextualSpacing/>
    </w:pPr>
  </w:style>
  <w:style w:type="paragraph" w:customStyle="1" w:styleId="a8">
    <w:name w:val="Знак"/>
    <w:basedOn w:val="a"/>
    <w:autoRedefine/>
    <w:rsid w:val="00114179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05CFE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350618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5061894" TargetMode="External"/><Relationship Id="rId5" Type="http://schemas.openxmlformats.org/officeDocument/2006/relationships/hyperlink" Target="mailto:mail@bf-r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Сейдвалиева</dc:creator>
  <cp:keywords/>
  <dc:description/>
  <cp:lastModifiedBy>Айжан Сейдвалиева</cp:lastModifiedBy>
  <cp:revision>4</cp:revision>
  <dcterms:created xsi:type="dcterms:W3CDTF">2024-11-06T09:59:00Z</dcterms:created>
  <dcterms:modified xsi:type="dcterms:W3CDTF">2024-11-06T11:00:00Z</dcterms:modified>
</cp:coreProperties>
</file>